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A9CA1">
      <w:pPr>
        <w:widowControl/>
        <w:spacing w:before="100" w:beforeAutospacing="1" w:after="100" w:afterAutospacing="1"/>
        <w:jc w:val="center"/>
        <w:outlineLvl w:val="2"/>
        <w:rPr>
          <w:rFonts w:ascii="Arial" w:hAnsi="Arial" w:eastAsia="宋体" w:cs="Arial"/>
          <w:b/>
          <w:bCs/>
          <w:color w:val="000000"/>
          <w:kern w:val="0"/>
          <w:sz w:val="36"/>
          <w:szCs w:val="36"/>
          <w:u w:val="none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6"/>
          <w:szCs w:val="36"/>
          <w:u w:val="none"/>
          <w:lang w:eastAsia="zh-CN"/>
        </w:rPr>
        <w:t>202</w:t>
      </w:r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  <w:u w:val="none"/>
          <w:lang w:val="en-US" w:eastAsia="zh-CN"/>
        </w:rPr>
        <w:t>6</w:t>
      </w:r>
      <w:r>
        <w:rPr>
          <w:rFonts w:ascii="Arial" w:hAnsi="Arial" w:eastAsia="宋体" w:cs="Arial"/>
          <w:b/>
          <w:bCs/>
          <w:color w:val="000000"/>
          <w:kern w:val="0"/>
          <w:sz w:val="36"/>
          <w:szCs w:val="36"/>
          <w:u w:val="none"/>
        </w:rPr>
        <w:t>年</w:t>
      </w:r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  <w:u w:val="none"/>
          <w:lang w:eastAsia="zh-CN"/>
        </w:rPr>
        <w:t>合肥市第三中学校园网络链路租赁</w:t>
      </w:r>
      <w:r>
        <w:rPr>
          <w:rFonts w:ascii="Arial" w:hAnsi="Arial" w:eastAsia="宋体" w:cs="Arial"/>
          <w:b/>
          <w:bCs/>
          <w:color w:val="000000"/>
          <w:kern w:val="0"/>
          <w:sz w:val="36"/>
          <w:szCs w:val="36"/>
          <w:u w:val="none"/>
        </w:rPr>
        <w:t>采购项目</w:t>
      </w:r>
    </w:p>
    <w:p w14:paraId="1C91C89F">
      <w:pPr>
        <w:widowControl/>
        <w:spacing w:line="403" w:lineRule="atLeast"/>
        <w:jc w:val="left"/>
        <w:outlineLvl w:val="2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</w:rPr>
        <w:t>一、项目名称及内容</w:t>
      </w:r>
    </w:p>
    <w:p w14:paraId="5809131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项目名称：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  <w:t>合肥三中校园网络链路租赁</w:t>
      </w:r>
    </w:p>
    <w:p w14:paraId="46E399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default" w:ascii="宋体" w:hAnsi="宋体" w:eastAsia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项目地点：合肥市第三中学</w:t>
      </w:r>
    </w:p>
    <w:p w14:paraId="4A7CBD0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项目单位：合肥市第三中学</w:t>
      </w:r>
    </w:p>
    <w:p w14:paraId="057643E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项目概况：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  <w:t>合肥三中校园网络链路租赁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详见磋商文件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0DAA754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none"/>
        </w:rPr>
        <w:t>资金来源：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财政</w:t>
      </w:r>
    </w:p>
    <w:p w14:paraId="30E22A5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none"/>
        </w:rPr>
        <w:t>项目概算：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none"/>
        </w:rPr>
        <w:t>万元</w:t>
      </w:r>
    </w:p>
    <w:p w14:paraId="1E06F18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5" w:leftChars="0" w:hanging="425" w:firstLineChars="0"/>
        <w:jc w:val="left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none"/>
        </w:rPr>
        <w:t>项目类别：服务类</w:t>
      </w:r>
    </w:p>
    <w:p w14:paraId="038CCF88">
      <w:pPr>
        <w:widowControl/>
        <w:spacing w:line="403" w:lineRule="atLeast"/>
        <w:ind w:firstLine="480"/>
        <w:jc w:val="left"/>
        <w:outlineLvl w:val="2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二、报价须知</w:t>
      </w:r>
    </w:p>
    <w:tbl>
      <w:tblPr>
        <w:tblStyle w:val="10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60"/>
        <w:gridCol w:w="7087"/>
      </w:tblGrid>
      <w:tr w14:paraId="574D0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CBE34D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8"/>
                <w:u w:val="none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F125B9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8"/>
                <w:u w:val="none"/>
              </w:rPr>
              <w:t>内 容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07F9AB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8"/>
                <w:u w:val="none"/>
              </w:rPr>
              <w:t>说明与要求</w:t>
            </w:r>
          </w:p>
        </w:tc>
      </w:tr>
      <w:tr w14:paraId="2C1DB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C00B6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55321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E6FE3E">
            <w:pPr>
              <w:widowControl/>
              <w:spacing w:line="403" w:lineRule="atLeast"/>
              <w:jc w:val="center"/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28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28"/>
                <w:u w:val="none"/>
                <w:lang w:eastAsia="zh-CN"/>
              </w:rPr>
              <w:t>202</w:t>
            </w:r>
            <w:r>
              <w:rPr>
                <w:rFonts w:hint="eastAsia" w:ascii="Arial" w:hAnsi="Arial" w:cs="Arial"/>
                <w:b/>
                <w:bCs/>
                <w:color w:val="333333"/>
                <w:kern w:val="0"/>
                <w:sz w:val="28"/>
                <w:u w:val="none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8"/>
                <w:u w:val="none"/>
              </w:rPr>
              <w:t>年</w:t>
            </w:r>
            <w:r>
              <w:rPr>
                <w:rFonts w:hint="eastAsia" w:ascii="Arial" w:hAnsi="Arial" w:cs="Arial"/>
                <w:b/>
                <w:bCs/>
                <w:color w:val="333333"/>
                <w:kern w:val="0"/>
                <w:sz w:val="28"/>
                <w:u w:val="none"/>
                <w:lang w:eastAsia="zh-CN"/>
              </w:rPr>
              <w:t>三中校园网络链路租赁</w:t>
            </w:r>
          </w:p>
          <w:p w14:paraId="49E67708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8"/>
                <w:u w:val="none"/>
              </w:rPr>
              <w:t>采购项目</w:t>
            </w:r>
          </w:p>
        </w:tc>
      </w:tr>
      <w:tr w14:paraId="72603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AE06F1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536250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招标机构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C3639F">
            <w:pPr>
              <w:widowControl/>
              <w:spacing w:line="403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合肥市第三中学</w:t>
            </w:r>
          </w:p>
        </w:tc>
      </w:tr>
      <w:tr w14:paraId="26391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AC3F1A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AF6026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资金来源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680866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财政</w:t>
            </w:r>
          </w:p>
        </w:tc>
      </w:tr>
      <w:tr w14:paraId="03308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8A1CB1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64730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招标包数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C5BBC0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1包</w:t>
            </w:r>
          </w:p>
        </w:tc>
      </w:tr>
      <w:tr w14:paraId="18653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2ED673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CE2180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招标内容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4C556E">
            <w:pPr>
              <w:widowControl/>
              <w:spacing w:line="403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color w:val="333333"/>
                <w:kern w:val="0"/>
                <w:sz w:val="28"/>
                <w:u w:val="none"/>
                <w:lang w:eastAsia="zh-CN"/>
              </w:rPr>
              <w:t>202</w:t>
            </w:r>
            <w:r>
              <w:rPr>
                <w:rFonts w:hint="eastAsia" w:ascii="Arial" w:hAnsi="Arial" w:cs="Arial"/>
                <w:b/>
                <w:bCs/>
                <w:color w:val="333333"/>
                <w:kern w:val="0"/>
                <w:sz w:val="28"/>
                <w:u w:val="none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8"/>
                <w:u w:val="none"/>
              </w:rPr>
              <w:t>年</w:t>
            </w:r>
            <w:r>
              <w:rPr>
                <w:rFonts w:hint="eastAsia" w:ascii="Arial" w:hAnsi="Arial" w:cs="Arial"/>
                <w:b/>
                <w:bCs/>
                <w:color w:val="333333"/>
                <w:kern w:val="0"/>
                <w:sz w:val="28"/>
                <w:u w:val="none"/>
                <w:lang w:eastAsia="zh-CN"/>
              </w:rPr>
              <w:t>三中校园网络链路租赁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8"/>
                <w:u w:val="none"/>
              </w:rPr>
              <w:t>，</w:t>
            </w:r>
            <w:r>
              <w:rPr>
                <w:rFonts w:hint="eastAsia" w:ascii="Arial" w:hAnsi="Arial" w:cs="Arial"/>
                <w:b/>
                <w:bCs/>
                <w:color w:val="333333"/>
                <w:kern w:val="0"/>
                <w:sz w:val="28"/>
                <w:u w:val="none"/>
                <w:lang w:val="en-US" w:eastAsia="zh-CN"/>
              </w:rPr>
              <w:t>1条300M互联网专线1年，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控制价：人民币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5万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元/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（具体见“招标需求”）</w:t>
            </w:r>
          </w:p>
        </w:tc>
      </w:tr>
      <w:tr w14:paraId="6AA6F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1C04A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85430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投标人资格 条件要求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D09ABB">
            <w:pPr>
              <w:widowControl/>
              <w:spacing w:line="403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见“供应商资格”，同时递交营业执照、税务登记证和机构代码等</w:t>
            </w:r>
          </w:p>
        </w:tc>
      </w:tr>
      <w:tr w14:paraId="33DD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6B99D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934314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投标人</w:t>
            </w:r>
          </w:p>
          <w:p w14:paraId="4F29AE1A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信誉要求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6836BB">
            <w:pPr>
              <w:widowControl/>
              <w:spacing w:line="403" w:lineRule="atLeast"/>
              <w:jc w:val="lef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投标单位须有良好的社会信誉，在投标活动和项目实施过程中没发生过违法违规等不良行为，在招投标活动中未被限制市场准入</w:t>
            </w:r>
          </w:p>
        </w:tc>
      </w:tr>
      <w:tr w14:paraId="6A397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C32E3B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00E125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询价响应文件提交方式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9408E6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现场提交</w:t>
            </w:r>
          </w:p>
        </w:tc>
      </w:tr>
      <w:tr w14:paraId="2CE5D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F7F8E8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CDBBC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询价响应文件份数及装订、密封要求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542AA6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1.一式叁份，壹正贰副；</w:t>
            </w:r>
          </w:p>
          <w:p w14:paraId="77E5294E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2.不宜采用活页装订（宜用胶装），否则，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学校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对由于投标文件装订松散而造成的丢失或其他后果不承担任何责任；</w:t>
            </w:r>
          </w:p>
          <w:p w14:paraId="6972D3D7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3.封套上应写明：“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2026年合肥市第三中学校园网络链路租赁采购项目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”字样。</w:t>
            </w:r>
          </w:p>
        </w:tc>
      </w:tr>
      <w:tr w14:paraId="4A8C7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4AF0F6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A4E7F0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询价响应文件递交截止时间及地点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FFDCDD">
            <w:pPr>
              <w:widowControl/>
              <w:spacing w:line="403" w:lineRule="atLeast"/>
              <w:jc w:val="both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截止时间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highlight w:val="none"/>
                <w:u w:val="none"/>
                <w:lang w:eastAsia="zh-CN"/>
              </w:rPr>
              <w:t>2025年 1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highlight w:val="none"/>
                <w:u w:val="none"/>
                <w:lang w:eastAsia="zh-CN"/>
              </w:rPr>
              <w:t xml:space="preserve"> 月 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日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17</w:t>
            </w: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highlight w:val="none"/>
                <w:u w:val="none"/>
              </w:rPr>
              <w:t>时止（北京时间）</w:t>
            </w:r>
          </w:p>
          <w:p w14:paraId="2E327AA4">
            <w:pPr>
              <w:widowControl/>
              <w:spacing w:line="403" w:lineRule="atLeast"/>
              <w:jc w:val="both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递交地点：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合肥市第三中学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 xml:space="preserve">君尧楼8楼807室  </w:t>
            </w:r>
          </w:p>
          <w:p w14:paraId="55D9DD75">
            <w:pPr>
              <w:widowControl/>
              <w:spacing w:line="403" w:lineRule="atLeast"/>
              <w:jc w:val="both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联系人：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 xml:space="preserve">代老师 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，联系电话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 xml:space="preserve">0551-62686620 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；</w:t>
            </w:r>
          </w:p>
        </w:tc>
      </w:tr>
      <w:tr w14:paraId="6E5A8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9B78B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70C525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评标方法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ADCE0E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服务类综合评分法</w:t>
            </w:r>
          </w:p>
        </w:tc>
      </w:tr>
      <w:tr w14:paraId="6D79E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EBA912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6CBD9B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评标委员会的组建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25E16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评标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小组构成：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highlight w:val="none"/>
                <w:u w:val="none"/>
              </w:rPr>
              <w:t>人</w:t>
            </w:r>
          </w:p>
        </w:tc>
      </w:tr>
      <w:tr w14:paraId="4A1F7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ACC9AB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3E8AF1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投标报价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CA9FCE">
            <w:pPr>
              <w:widowControl/>
              <w:numPr>
                <w:ilvl w:val="0"/>
                <w:numId w:val="2"/>
              </w:numPr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单价不得超过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人民币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5万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元/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年。</w:t>
            </w:r>
          </w:p>
          <w:p w14:paraId="10B52BDD">
            <w:pPr>
              <w:widowControl/>
              <w:numPr>
                <w:ilvl w:val="0"/>
                <w:numId w:val="2"/>
              </w:numPr>
              <w:spacing w:line="403" w:lineRule="atLeast"/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报价包含但不限于设备消耗、耗材、测试、反馈信息等实施过程中所发生的劳务费、交通费、工期内的风险费用等为完成本项目所发生的一切费用。</w:t>
            </w:r>
          </w:p>
          <w:p w14:paraId="6C053102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3.投标人投标时应充分考虑自身实力、市场风险等因素，合理报价。报价一经确认，单价不做调整，结算时按单价乘以实际数量结算。</w:t>
            </w:r>
          </w:p>
          <w:p w14:paraId="6F95F92E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4.投标人应在投标报价表上标明拟提供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服务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的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单人报价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，大写与小写不符的，以大写为准。且只允许有一个最终报价，任何有选择的报价将不予接受。投标文件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的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报价采用人民币表示和结算。</w:t>
            </w:r>
          </w:p>
        </w:tc>
      </w:tr>
      <w:tr w14:paraId="1D28F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959E1A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E640F7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付款方式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DC4756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</w:rPr>
              <w:t>合同签订后，付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  <w:lang w:val="en-US" w:eastAsia="zh-CN"/>
              </w:rPr>
              <w:t>至合同金额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</w:rPr>
              <w:t>的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</w:rPr>
              <w:t>%，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  <w:lang w:eastAsia="zh-CN"/>
              </w:rPr>
              <w:t>当年链路租赁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</w:rPr>
              <w:t>服务结束后一次性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  <w:lang w:val="en-US" w:eastAsia="zh-CN"/>
              </w:rPr>
              <w:t>付至合同金额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</w:rPr>
              <w:t>的</w:t>
            </w:r>
            <w:r>
              <w:rPr>
                <w:rFonts w:hint="eastAsia" w:ascii="宋体" w:hAnsi="宋体" w:eastAsia="宋体"/>
                <w:b w:val="0"/>
                <w:sz w:val="28"/>
                <w:szCs w:val="28"/>
                <w:u w:val="none"/>
                <w:lang w:val="en-US" w:eastAsia="zh-CN"/>
              </w:rPr>
              <w:t>100%。</w:t>
            </w:r>
          </w:p>
        </w:tc>
      </w:tr>
      <w:tr w14:paraId="49063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DF9F2C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57AFB4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特别提醒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C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935114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1.投标人的相关证照、证书等资格证明材料（主要指营业执照、税务登记证和机构代码等）原件或复印件须在投标截止时间前提交，否则不予接收；</w:t>
            </w:r>
          </w:p>
          <w:p w14:paraId="61969BBA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2.投标人提供的相关证照、证书、授权书等资格证明资料应真实、合法、有效；</w:t>
            </w:r>
          </w:p>
          <w:p w14:paraId="46DA64D4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.本项目的补遗、变更等相关资料均通过学校网站发布，请投标人密切关注本校网站关于本项目的补遗、变更等内容，及时下载。因本项目采用询价方式招标，无报名环节，无法获得投标人通信信息，故请投标人务必密切关注本校网站发布的本项目招标相关信息。</w:t>
            </w:r>
          </w:p>
        </w:tc>
      </w:tr>
      <w:tr w14:paraId="524BD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A0CC94">
            <w:pPr>
              <w:widowControl/>
              <w:spacing w:line="403" w:lineRule="atLeast"/>
              <w:jc w:val="center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E712F3">
            <w:pPr>
              <w:widowControl/>
              <w:spacing w:line="403" w:lineRule="atLeast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其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他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5F3FD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FA23A5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1.投标文件一律不予退还；</w:t>
            </w:r>
          </w:p>
          <w:p w14:paraId="65EC5955">
            <w:pPr>
              <w:widowControl/>
              <w:spacing w:line="403" w:lineRule="atLeast"/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2.本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招标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文件的最终解释权归</w:t>
            </w:r>
            <w:r>
              <w:rPr>
                <w:rFonts w:hint="eastAsia" w:ascii="Arial" w:hAnsi="Arial" w:cs="Arial"/>
                <w:color w:val="333333"/>
                <w:kern w:val="0"/>
                <w:sz w:val="28"/>
                <w:szCs w:val="28"/>
                <w:u w:val="none"/>
                <w:lang w:eastAsia="zh-CN"/>
              </w:rPr>
              <w:t>合肥市第三中学</w:t>
            </w:r>
            <w:r>
              <w:rPr>
                <w:rFonts w:ascii="Arial" w:hAnsi="Arial" w:eastAsia="宋体" w:cs="Arial"/>
                <w:color w:val="333333"/>
                <w:kern w:val="0"/>
                <w:sz w:val="28"/>
                <w:szCs w:val="28"/>
                <w:u w:val="none"/>
              </w:rPr>
              <w:t>。</w:t>
            </w:r>
          </w:p>
        </w:tc>
      </w:tr>
    </w:tbl>
    <w:p w14:paraId="37A38B0E">
      <w:pPr>
        <w:widowControl/>
        <w:spacing w:line="403" w:lineRule="atLeast"/>
        <w:ind w:firstLine="480"/>
        <w:jc w:val="left"/>
        <w:outlineLvl w:val="2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三、供应商资格</w:t>
      </w:r>
    </w:p>
    <w:p w14:paraId="71999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  <w:t>1.符合《中华人民共和国政府采购法》第二十二条规定；</w:t>
      </w:r>
    </w:p>
    <w:p w14:paraId="7FBE0A53">
      <w:pPr>
        <w:widowControl/>
        <w:spacing w:line="403" w:lineRule="atLeast"/>
        <w:ind w:firstLine="480"/>
        <w:jc w:val="left"/>
        <w:outlineLvl w:val="9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.不良信用记录查询：</w:t>
      </w:r>
    </w:p>
    <w:p w14:paraId="40060614">
      <w:pPr>
        <w:widowControl/>
        <w:spacing w:line="403" w:lineRule="atLeast"/>
        <w:ind w:firstLine="480"/>
        <w:jc w:val="left"/>
        <w:outlineLvl w:val="9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投标供应商不得存在以下情形:</w:t>
      </w:r>
    </w:p>
    <w:p w14:paraId="15AF525D">
      <w:pPr>
        <w:widowControl/>
        <w:spacing w:line="403" w:lineRule="atLeast"/>
        <w:ind w:firstLine="480"/>
        <w:jc w:val="left"/>
        <w:outlineLvl w:val="9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（1）被人民法院列入失信被执行人；</w:t>
      </w:r>
    </w:p>
    <w:p w14:paraId="6F7D6D54">
      <w:pPr>
        <w:widowControl/>
        <w:spacing w:line="403" w:lineRule="atLeast"/>
        <w:ind w:firstLine="480"/>
        <w:jc w:val="left"/>
        <w:outlineLvl w:val="9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（2）被税务部门列入重大税收违法案件当事人名单；</w:t>
      </w:r>
    </w:p>
    <w:p w14:paraId="6A8D577C">
      <w:pPr>
        <w:widowControl/>
        <w:spacing w:line="403" w:lineRule="atLeast"/>
        <w:ind w:firstLine="480"/>
        <w:jc w:val="left"/>
        <w:outlineLvl w:val="9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（3）被政府采购监管部门列入政府采购严重违法失信行为记录名单。</w:t>
      </w:r>
    </w:p>
    <w:p w14:paraId="3098A914">
      <w:pPr>
        <w:widowControl/>
        <w:spacing w:line="403" w:lineRule="atLeast"/>
        <w:ind w:firstLine="480"/>
        <w:jc w:val="left"/>
        <w:outlineLvl w:val="9"/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投标供应商应提供信用信息查询截图或无不良信用记录承诺函。</w:t>
      </w:r>
    </w:p>
    <w:p w14:paraId="180A4F2A">
      <w:pPr>
        <w:widowControl/>
        <w:spacing w:line="403" w:lineRule="atLeast"/>
        <w:ind w:firstLine="480"/>
        <w:jc w:val="left"/>
        <w:outlineLvl w:val="2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四、招标需求</w:t>
      </w:r>
    </w:p>
    <w:p w14:paraId="3F13C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1.采购内容</w:t>
      </w:r>
    </w:p>
    <w:p w14:paraId="75C20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本项目需采购1条300M网络链路的开通、调试、维护，使用期限一年。</w:t>
      </w:r>
    </w:p>
    <w:p w14:paraId="3463E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2.网络链路技术要求</w:t>
      </w:r>
    </w:p>
    <w:p w14:paraId="03ED9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（1）接入方式：光缆布放至客户端，根据采购人要求地点接入；</w:t>
      </w:r>
    </w:p>
    <w:p w14:paraId="07334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（2）IP地址：提供公网固定IP地址（2个）；</w:t>
      </w:r>
    </w:p>
    <w:p w14:paraId="02B1CC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（3）宽带要求：独享宽带，不得与其他接入用户共享线路及宽带资源；</w:t>
      </w:r>
    </w:p>
    <w:p w14:paraId="48165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（4）链路质量：网络设备端口到供方局端网络设备网络设备网络时延≤10ms；网络设备端口到供方局端网络设备网络丢包率≤0.1‰；</w:t>
      </w:r>
    </w:p>
    <w:p w14:paraId="45DBE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（5）互联网专线为主备线路，需上联不同局端；</w:t>
      </w:r>
    </w:p>
    <w:p w14:paraId="0744B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（6）扩展性要求：具有良好的扩展性和可升级性，确保满足将来因业务发展而产生的升级扩展需求。</w:t>
      </w:r>
    </w:p>
    <w:p w14:paraId="24B98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3.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服务要求</w:t>
      </w:r>
    </w:p>
    <w:p w14:paraId="381DE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（1）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实施要求</w:t>
      </w:r>
    </w:p>
    <w:p w14:paraId="5D2FF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项目实施工作包括需求调研分析、专线开通及安装调试、试运行和相关运行维护服务。</w:t>
      </w:r>
    </w:p>
    <w:p w14:paraId="34236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（2）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售后服务</w:t>
      </w:r>
    </w:p>
    <w:p w14:paraId="73A18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①快速响应服务：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中标人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针对本项目设立专门的运维服务体系，提供7×24小时障碍报修电话及专门服务的客户经理，专线网络故障恢复时间不得超过8小时。对于紧急的问题在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val="en-US" w:eastAsia="zh-CN"/>
        </w:rPr>
        <w:t>2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小时内到达现场，当天处理。</w:t>
      </w:r>
    </w:p>
    <w:p w14:paraId="0F5C6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②定期环境检修服务：在系统投入运行后，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中标人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在维护期内，应派出技术人员实施定期现场例行巡检服务。主要工作内容包括：收集用户使用信息，对网络环境的检查、清理，解答用户疑难，并将结果及时反馈采购人。</w:t>
      </w:r>
    </w:p>
    <w:p w14:paraId="7AC7C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③应急服务：在出现链路故障时，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中标人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应能够提供应急替代方案，保障网路通畅。需要移机搬迁时，单条数据电路迁移时间不得超过5个工作日。</w:t>
      </w:r>
    </w:p>
    <w:p w14:paraId="0E9D5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3" w:lineRule="atLeast"/>
        <w:ind w:firstLine="482"/>
        <w:jc w:val="left"/>
        <w:textAlignment w:val="auto"/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④热线技术支持服务：系统投入运行后，建立热线技术支持服务。对于用户在使用方面的疑难问题由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中标人</w:t>
      </w:r>
      <w:r>
        <w:rPr>
          <w:rFonts w:hint="default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的专项技术人员建立专门的在线支持和疑问解答。</w:t>
      </w:r>
    </w:p>
    <w:p w14:paraId="35E1DD80">
      <w:pPr>
        <w:widowControl/>
        <w:spacing w:before="100" w:beforeAutospacing="1" w:after="100" w:afterAutospacing="1" w:line="403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val="en-US" w:eastAsia="zh-CN"/>
        </w:rPr>
        <w:t>.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本次服务合同服务期限从签订之日起第一年，第一年合同履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eastAsia="zh-CN"/>
        </w:rPr>
        <w:t>约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完成后，经采购人考核合格、仍按本项目(</w:t>
      </w:r>
      <w:r>
        <w:rPr>
          <w:rFonts w:hint="eastAsia" w:ascii="Arial" w:hAnsi="Arial" w:cs="Arial"/>
          <w:b/>
          <w:bCs/>
          <w:color w:val="333333"/>
          <w:kern w:val="0"/>
          <w:sz w:val="28"/>
          <w:u w:val="none"/>
          <w:lang w:eastAsia="zh-CN"/>
        </w:rPr>
        <w:t>2026年合肥市第三中学校园网络链路租赁</w:t>
      </w: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采购项目</w:t>
      </w:r>
      <w:r>
        <w:rPr>
          <w:rFonts w:hint="eastAsia" w:ascii="Arial" w:hAnsi="Arial" w:cs="Arial"/>
          <w:b/>
          <w:bCs/>
          <w:color w:val="333333"/>
          <w:kern w:val="0"/>
          <w:sz w:val="28"/>
          <w:u w:val="none"/>
          <w:lang w:eastAsia="zh-CN"/>
        </w:rPr>
        <w:t>）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工作招标方案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eastAsia="zh-CN"/>
        </w:rPr>
        <w:t>服务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要求，经甲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eastAsia="zh-CN"/>
        </w:rPr>
        <w:t>方考核合格后且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双方同意，可续签下一年合同，续签时间最多不超过</w:t>
      </w:r>
      <w:r>
        <w:rPr>
          <w:rFonts w:hint="eastAsia" w:ascii="Arial" w:hAnsi="Arial" w:cs="Arial"/>
          <w:color w:val="333333"/>
          <w:kern w:val="0"/>
          <w:sz w:val="28"/>
          <w:szCs w:val="28"/>
          <w:u w:val="none"/>
          <w:lang w:eastAsia="zh-CN"/>
        </w:rPr>
        <w:t>贰</w:t>
      </w:r>
      <w:r>
        <w:rPr>
          <w:rFonts w:hint="eastAsia" w:ascii="Arial" w:hAnsi="Arial" w:eastAsia="宋体" w:cs="Arial"/>
          <w:color w:val="333333"/>
          <w:kern w:val="0"/>
          <w:sz w:val="28"/>
          <w:szCs w:val="28"/>
          <w:u w:val="none"/>
        </w:rPr>
        <w:t>年。合同一年一签，甲乙双方，有任何一方不同意续签，合同不予续签。</w:t>
      </w:r>
    </w:p>
    <w:p w14:paraId="6A5E2D70">
      <w:pPr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  <w:lang w:val="en-US" w:eastAsia="zh-CN"/>
        </w:rPr>
        <w:br w:type="page"/>
      </w:r>
    </w:p>
    <w:p w14:paraId="33F0387D">
      <w:pPr>
        <w:widowControl/>
        <w:spacing w:line="403" w:lineRule="atLeast"/>
        <w:ind w:firstLine="480"/>
        <w:jc w:val="left"/>
        <w:outlineLvl w:val="2"/>
        <w:rPr>
          <w:rFonts w:hint="eastAsia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  <w:lang w:val="en-US" w:eastAsia="zh-CN"/>
        </w:rPr>
        <w:t>五</w:t>
      </w:r>
      <w:r>
        <w:rPr>
          <w:rFonts w:ascii="Arial" w:hAnsi="Arial" w:eastAsia="宋体" w:cs="Arial"/>
          <w:b/>
          <w:bCs/>
          <w:color w:val="333333"/>
          <w:kern w:val="0"/>
          <w:sz w:val="28"/>
          <w:u w:val="none"/>
        </w:rPr>
        <w:t>、</w:t>
      </w:r>
      <w:r>
        <w:rPr>
          <w:rFonts w:hint="eastAsia" w:ascii="Arial" w:hAnsi="Arial" w:eastAsia="宋体" w:cs="Arial"/>
          <w:b/>
          <w:bCs/>
          <w:color w:val="333333"/>
          <w:kern w:val="0"/>
          <w:sz w:val="28"/>
          <w:u w:val="none"/>
        </w:rPr>
        <w:t>评分细则（综合评分法项目适用）</w:t>
      </w:r>
    </w:p>
    <w:tbl>
      <w:tblPr>
        <w:tblStyle w:val="16"/>
        <w:tblW w:w="953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43"/>
        <w:gridCol w:w="5904"/>
        <w:gridCol w:w="1248"/>
      </w:tblGrid>
      <w:tr w14:paraId="414A1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135" w:type="dxa"/>
            <w:noWrap w:val="0"/>
            <w:vAlign w:val="center"/>
          </w:tcPr>
          <w:p w14:paraId="1A7239DA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  <w:t>类别</w:t>
            </w:r>
          </w:p>
        </w:tc>
        <w:tc>
          <w:tcPr>
            <w:tcW w:w="1243" w:type="dxa"/>
            <w:noWrap w:val="0"/>
            <w:vAlign w:val="center"/>
          </w:tcPr>
          <w:p w14:paraId="7BB580EB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  <w:t>评分内容</w:t>
            </w:r>
          </w:p>
        </w:tc>
        <w:tc>
          <w:tcPr>
            <w:tcW w:w="5904" w:type="dxa"/>
            <w:noWrap w:val="0"/>
            <w:vAlign w:val="center"/>
          </w:tcPr>
          <w:p w14:paraId="7C3A8AF0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  <w:t>评分标准</w:t>
            </w:r>
          </w:p>
        </w:tc>
        <w:tc>
          <w:tcPr>
            <w:tcW w:w="1248" w:type="dxa"/>
            <w:noWrap w:val="0"/>
            <w:vAlign w:val="center"/>
          </w:tcPr>
          <w:p w14:paraId="0EA31804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en-US"/>
              </w:rPr>
              <w:t>分值范围</w:t>
            </w:r>
          </w:p>
        </w:tc>
      </w:tr>
      <w:tr w14:paraId="4DB0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5885E764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right="-10" w:rightChars="0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技术分（90）</w:t>
            </w:r>
          </w:p>
        </w:tc>
        <w:tc>
          <w:tcPr>
            <w:tcW w:w="1243" w:type="dxa"/>
            <w:noWrap w:val="0"/>
            <w:vAlign w:val="center"/>
          </w:tcPr>
          <w:p w14:paraId="1731E2C8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技术方案</w:t>
            </w:r>
          </w:p>
        </w:tc>
        <w:tc>
          <w:tcPr>
            <w:tcW w:w="5904" w:type="dxa"/>
            <w:noWrap w:val="0"/>
            <w:vAlign w:val="center"/>
          </w:tcPr>
          <w:p w14:paraId="391DE19E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根据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提供的项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目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方案，由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磋商小组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进行综合评审，方案包括但不限于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专线的组网特点、技术指标、组网优势等。</w:t>
            </w:r>
          </w:p>
          <w:p w14:paraId="3E371955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（1）对于本项目特点和难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点理解准确，方案优于本项目采购需求，完整详细，可行性、实用性、针对性强，得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＜F≤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；</w:t>
            </w:r>
          </w:p>
          <w:p w14:paraId="61BDACA9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对本项目特点和难点理解基本准确，方案适合本项目采购需求，完整详细，具有可行性、实用性和针对性，得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＜F≤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分;</w:t>
            </w:r>
          </w:p>
          <w:p w14:paraId="05C8EC23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对本项目特点和难点理解有待提升，方案基本适合本项目采购需求，可行性、实用性、针对性有待改善，得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0＜F≤2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；</w:t>
            </w:r>
          </w:p>
          <w:p w14:paraId="6CEAB3A1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方案不可行或者未提供得0分。</w:t>
            </w:r>
          </w:p>
        </w:tc>
        <w:tc>
          <w:tcPr>
            <w:tcW w:w="1248" w:type="dxa"/>
            <w:noWrap w:val="0"/>
            <w:vAlign w:val="center"/>
          </w:tcPr>
          <w:p w14:paraId="44945F81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</w:t>
            </w:r>
          </w:p>
        </w:tc>
      </w:tr>
      <w:tr w14:paraId="31459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2CAF0983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1FD72BC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实施方案</w:t>
            </w:r>
          </w:p>
        </w:tc>
        <w:tc>
          <w:tcPr>
            <w:tcW w:w="5904" w:type="dxa"/>
            <w:noWrap w:val="0"/>
            <w:vAlign w:val="center"/>
          </w:tcPr>
          <w:p w14:paraId="45BC7F7F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根据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提供的项目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方案，由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磋商小组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进行综合评审，方案包括但不限于分析项目实施场景、施工质量、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质保内容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等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。</w:t>
            </w:r>
          </w:p>
          <w:p w14:paraId="1D398685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（1）实施方案明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确，针对性、可行性强，符合客观现实，方案内容完整详实，表述清晰，满足或优于项目需求的，得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＜F≤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69B5D469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（2）实施方案较明确，针对性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可行性较强，较符合客观现实，方案内容比较完整详实，表述比较清晰，得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＜F≤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75515235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（3）实施方案基本明确，具有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一定</w:t>
            </w:r>
            <w:r>
              <w:rPr>
                <w:rFonts w:hint="eastAsia" w:ascii="宋体" w:hAnsi="宋体" w:eastAsia="宋体"/>
                <w:kern w:val="0"/>
                <w:sz w:val="24"/>
              </w:rPr>
              <w:t>针对性和可行性，方案内容基本完整，得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0＜F≤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295C96CB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（4）差或者未提供的不得分。</w:t>
            </w:r>
          </w:p>
        </w:tc>
        <w:tc>
          <w:tcPr>
            <w:tcW w:w="1248" w:type="dxa"/>
            <w:noWrap w:val="0"/>
            <w:vAlign w:val="center"/>
          </w:tcPr>
          <w:p w14:paraId="3F3573A9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en-US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kern w:val="0"/>
                <w:sz w:val="24"/>
              </w:rPr>
              <w:t>分</w:t>
            </w:r>
          </w:p>
        </w:tc>
      </w:tr>
      <w:tr w14:paraId="0AFFA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188CB073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08835C0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运维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服务方案</w:t>
            </w:r>
          </w:p>
        </w:tc>
        <w:tc>
          <w:tcPr>
            <w:tcW w:w="5904" w:type="dxa"/>
            <w:noWrap w:val="0"/>
            <w:vAlign w:val="center"/>
          </w:tcPr>
          <w:p w14:paraId="07CE3E56">
            <w:pPr>
              <w:snapToGrid w:val="0"/>
              <w:spacing w:line="360" w:lineRule="auto"/>
              <w:rPr>
                <w:rFonts w:hint="eastAsia" w:ascii="宋体" w:hAnsi="宋体" w:eastAsia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根据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提供的项目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运维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方案，由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磋商小组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进行综合评审，方案包括但不限于分析服务响应、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维护方式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等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eastAsia="zh-CN"/>
              </w:rPr>
              <w:t>。</w:t>
            </w:r>
          </w:p>
          <w:p w14:paraId="2D6040B5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（1）售后运维服务体系十分完善，服务响应时间及时，方案完整详实，表述清晰，满足或优于项目需求，网络维护保障团队人员资质，满足或优于项目需求的且提供优质的应急保障能力的，得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6＜F≤10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08AEDFE8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（2）售后运维服务体系较完善，服务响应较及时，方案较完整，表述较清晰，满足项目需求，网络维护保障团队人员资质，满足项目需求的且提供较好的应急保障能力的，得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2＜F≤6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4541C937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（3）售后运维服务体系基本完善，服务响应基本及时，表述基本清晰，基本满足项目需求的，网络维护保障团队人员资质，基本项目需求的且提供较基础的应急保障能力的，得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0＜F≤2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分；</w:t>
            </w:r>
          </w:p>
          <w:p w14:paraId="2D612674">
            <w:pPr>
              <w:snapToGrid w:val="0"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（4）差或者未提供的不得分。</w:t>
            </w:r>
          </w:p>
        </w:tc>
        <w:tc>
          <w:tcPr>
            <w:tcW w:w="1248" w:type="dxa"/>
            <w:noWrap w:val="0"/>
            <w:vAlign w:val="center"/>
          </w:tcPr>
          <w:p w14:paraId="44907612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kern w:val="0"/>
                <w:sz w:val="24"/>
              </w:rPr>
              <w:t>分</w:t>
            </w:r>
          </w:p>
        </w:tc>
      </w:tr>
      <w:tr w14:paraId="07BC9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3C8C4DF5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95F5755">
            <w:pPr>
              <w:snapToGrid w:val="0"/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业务切换方案</w:t>
            </w:r>
          </w:p>
        </w:tc>
        <w:tc>
          <w:tcPr>
            <w:tcW w:w="5904" w:type="dxa"/>
            <w:noWrap w:val="0"/>
            <w:vAlign w:val="center"/>
          </w:tcPr>
          <w:p w14:paraId="35E74F49">
            <w:pPr>
              <w:snapToGrid w:val="0"/>
              <w:spacing w:line="360" w:lineRule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小组根据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eastAsia="宋体"/>
                <w:kern w:val="0"/>
                <w:sz w:val="24"/>
              </w:rPr>
              <w:t>提供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业务切换方案进行</w:t>
            </w:r>
            <w:r>
              <w:rPr>
                <w:rFonts w:hint="eastAsia" w:ascii="宋体" w:hAnsi="宋体" w:eastAsia="宋体"/>
                <w:kern w:val="0"/>
                <w:sz w:val="24"/>
              </w:rPr>
              <w:t>综合评审，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</w:rPr>
              <w:t>方案包括但不限于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线路切换方案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；</w:t>
            </w:r>
          </w:p>
          <w:p w14:paraId="0896B559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（1）提供与原服务单位线路的切换方案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确保线路中断时间最短方案可行性强，实现业务及线路切换零中断的，得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＜F≤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分；</w:t>
            </w:r>
          </w:p>
          <w:p w14:paraId="721CD89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（2）方案可行性较强，业务及线路切换需要短时间中断的，得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＜F≤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分；</w:t>
            </w:r>
          </w:p>
          <w:p w14:paraId="60D97B9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（3）方案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可行，业务及线路切换需要长时间中断的，得</w:t>
            </w:r>
            <w:r>
              <w:rPr>
                <w:rFonts w:hint="eastAsia" w:ascii="宋体" w:hAnsi="宋体" w:eastAsia="宋体"/>
                <w:kern w:val="0"/>
                <w:sz w:val="24"/>
                <w:highlight w:val="none"/>
                <w:lang w:val="en-US" w:eastAsia="zh-CN"/>
              </w:rPr>
              <w:t>0＜F≤</w:t>
            </w: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分；</w:t>
            </w:r>
          </w:p>
          <w:p w14:paraId="39880E07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（4）差或未提供的不得分。</w:t>
            </w:r>
          </w:p>
        </w:tc>
        <w:tc>
          <w:tcPr>
            <w:tcW w:w="1248" w:type="dxa"/>
            <w:noWrap w:val="0"/>
            <w:vAlign w:val="center"/>
          </w:tcPr>
          <w:p w14:paraId="0359637D"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分</w:t>
            </w:r>
          </w:p>
        </w:tc>
      </w:tr>
      <w:tr w14:paraId="47F4C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42C438B4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2D601C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电路、网络租赁服务开通工期承诺</w:t>
            </w:r>
          </w:p>
        </w:tc>
        <w:tc>
          <w:tcPr>
            <w:tcW w:w="5904" w:type="dxa"/>
            <w:shd w:val="clear" w:color="auto" w:fill="auto"/>
            <w:noWrap w:val="0"/>
            <w:vAlign w:val="center"/>
          </w:tcPr>
          <w:p w14:paraId="27143173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小组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提供互联网络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专线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开通的所需工期承诺函：</w:t>
            </w:r>
          </w:p>
          <w:p w14:paraId="00B699F7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投标人承诺1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日内开通的，得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分；</w:t>
            </w:r>
          </w:p>
          <w:p w14:paraId="5A30B1C4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投标人承诺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日内开通的，得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分；</w:t>
            </w:r>
          </w:p>
          <w:p w14:paraId="18D0A5C0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投标人承诺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日内开通的，得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分；</w:t>
            </w:r>
          </w:p>
          <w:p w14:paraId="1B406A00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@仿宋_GB2312"/>
                <w:b/>
                <w:bCs/>
                <w:kern w:val="0"/>
                <w:sz w:val="24"/>
                <w:lang w:val="en-US" w:eastAsia="zh-CN" w:bidi="ar-SA"/>
              </w:rPr>
              <w:t>注：承诺函格式自拟，并加盖投标人公章或电子签章。</w:t>
            </w:r>
          </w:p>
        </w:tc>
        <w:tc>
          <w:tcPr>
            <w:tcW w:w="1248" w:type="dxa"/>
            <w:shd w:val="clear" w:color="auto" w:fill="auto"/>
            <w:noWrap w:val="0"/>
            <w:vAlign w:val="center"/>
          </w:tcPr>
          <w:p w14:paraId="1A66A7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分</w:t>
            </w:r>
          </w:p>
        </w:tc>
      </w:tr>
      <w:tr w14:paraId="24791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4A12FCAF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952B62D">
            <w:pPr>
              <w:pStyle w:val="1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323232"/>
                <w:lang w:eastAsia="zh-CN"/>
              </w:rPr>
              <w:t>投标人</w:t>
            </w:r>
            <w:r>
              <w:rPr>
                <w:rFonts w:hint="eastAsia"/>
                <w:color w:val="323232"/>
              </w:rPr>
              <w:t>服务能力</w:t>
            </w:r>
          </w:p>
        </w:tc>
        <w:tc>
          <w:tcPr>
            <w:tcW w:w="5904" w:type="dxa"/>
            <w:noWrap w:val="0"/>
            <w:vAlign w:val="center"/>
          </w:tcPr>
          <w:p w14:paraId="66C73DD4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bCs/>
                <w:color w:val="323232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color w:val="323232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投标人承接的项目获得党政机关（或事业单位）颁发的网络安全技术应用试点示范项目的，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每提供1个得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分，最高得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分。</w:t>
            </w:r>
          </w:p>
          <w:p w14:paraId="48B710C3">
            <w:pPr>
              <w:pStyle w:val="13"/>
              <w:spacing w:line="360" w:lineRule="auto"/>
              <w:rPr>
                <w:bCs/>
                <w:color w:val="323232"/>
              </w:rPr>
            </w:pPr>
            <w:r>
              <w:rPr>
                <w:rFonts w:hint="eastAsia" w:ascii="宋体" w:hAnsi="宋体" w:eastAsia="宋体" w:cs="Times New Roman"/>
                <w:bCs/>
                <w:color w:val="323232"/>
                <w:kern w:val="0"/>
                <w:sz w:val="24"/>
              </w:rPr>
              <w:t>2、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投标人</w:t>
            </w:r>
            <w:r>
              <w:rPr>
                <w:rFonts w:hint="eastAsia"/>
              </w:rPr>
              <w:t>具有党政机关（或事业单位）颁发的</w:t>
            </w:r>
            <w:r>
              <w:rPr>
                <w:rFonts w:hint="eastAsia"/>
                <w:highlight w:val="none"/>
              </w:rPr>
              <w:t>优秀网络安全应急技术支撑单位</w:t>
            </w:r>
            <w:r>
              <w:rPr>
                <w:rFonts w:hint="eastAsia"/>
              </w:rPr>
              <w:t>荣誉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Cs/>
                <w:color w:val="323232"/>
              </w:rPr>
              <w:t>，得</w:t>
            </w:r>
            <w:r>
              <w:rPr>
                <w:rFonts w:hint="eastAsia"/>
                <w:bCs/>
                <w:color w:val="323232"/>
                <w:lang w:val="en-US" w:eastAsia="zh-CN"/>
              </w:rPr>
              <w:t>5</w:t>
            </w:r>
            <w:r>
              <w:rPr>
                <w:rFonts w:hint="eastAsia"/>
                <w:bCs/>
                <w:color w:val="323232"/>
              </w:rPr>
              <w:t>分；</w:t>
            </w:r>
          </w:p>
          <w:p w14:paraId="4256BE94">
            <w:pPr>
              <w:pStyle w:val="13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color w:val="323232"/>
              </w:rPr>
              <w:t>注：响应文件中提供有效的证书扫描件。</w:t>
            </w:r>
            <w:r>
              <w:rPr>
                <w:rFonts w:hint="eastAsia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供应商及供应商上级单位证书均认可</w:t>
            </w:r>
          </w:p>
        </w:tc>
        <w:tc>
          <w:tcPr>
            <w:tcW w:w="1248" w:type="dxa"/>
            <w:noWrap w:val="0"/>
            <w:vAlign w:val="center"/>
          </w:tcPr>
          <w:p w14:paraId="0D5EB4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323232"/>
                <w:sz w:val="24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color w:val="323232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323232"/>
                <w:sz w:val="24"/>
              </w:rPr>
              <w:t>分</w:t>
            </w:r>
          </w:p>
        </w:tc>
      </w:tr>
      <w:tr w14:paraId="373D4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70FDF703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5213B6B">
            <w:pPr>
              <w:pStyle w:val="1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323232"/>
                <w:lang w:eastAsia="zh-CN"/>
              </w:rPr>
              <w:t>投标人</w:t>
            </w:r>
            <w:r>
              <w:rPr>
                <w:rFonts w:hint="eastAsia"/>
                <w:color w:val="323232"/>
              </w:rPr>
              <w:t>体系认证</w:t>
            </w:r>
          </w:p>
        </w:tc>
        <w:tc>
          <w:tcPr>
            <w:tcW w:w="5904" w:type="dxa"/>
            <w:noWrap w:val="0"/>
            <w:vAlign w:val="center"/>
          </w:tcPr>
          <w:p w14:paraId="4E195959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通过经中国国家认证认可监督管理委员会认证机构颁发有效的：</w:t>
            </w:r>
          </w:p>
          <w:p w14:paraId="71D55B37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（1）信息技术服务管理体系认证的，得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分；</w:t>
            </w:r>
          </w:p>
          <w:p w14:paraId="51BBDC9F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（2）信息安全管理体系认证的，得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分；</w:t>
            </w:r>
          </w:p>
          <w:p w14:paraId="0FE2AA78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（3）业务连续性管理体系认证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，得</w:t>
            </w:r>
            <w:r>
              <w:rPr>
                <w:rFonts w:hint="eastAsia" w:ascii="宋体" w:hAnsi="宋体" w:cs="Times New Roman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分</w:t>
            </w:r>
            <w:r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  <w:t>；</w:t>
            </w:r>
          </w:p>
          <w:p w14:paraId="4A894273">
            <w:pPr>
              <w:pStyle w:val="13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响应文件中提供全国认证认可信息公共服务平台官网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认证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信息查询截图。</w:t>
            </w:r>
            <w:r>
              <w:rPr>
                <w:rFonts w:hint="eastAsia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供应商及供应商上级单位证书均认可</w:t>
            </w:r>
          </w:p>
        </w:tc>
        <w:tc>
          <w:tcPr>
            <w:tcW w:w="1248" w:type="dxa"/>
            <w:noWrap w:val="0"/>
            <w:vAlign w:val="center"/>
          </w:tcPr>
          <w:p w14:paraId="1FA8CA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323232"/>
                <w:sz w:val="24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color w:val="323232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323232"/>
                <w:sz w:val="24"/>
              </w:rPr>
              <w:t>分</w:t>
            </w:r>
          </w:p>
        </w:tc>
      </w:tr>
      <w:tr w14:paraId="53C3F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6C084415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23E84AD">
            <w:pPr>
              <w:pStyle w:val="1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</w:rPr>
              <w:t>人员配备</w:t>
            </w:r>
          </w:p>
        </w:tc>
        <w:tc>
          <w:tcPr>
            <w:tcW w:w="5904" w:type="dxa"/>
            <w:noWrap w:val="0"/>
            <w:vAlign w:val="center"/>
          </w:tcPr>
          <w:p w14:paraId="7E0B2BCE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1、拟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安排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运维服务工程师（1人）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提供远程支撑，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每提供一个得5分，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10分。：</w:t>
            </w:r>
          </w:p>
          <w:p w14:paraId="5C92FD44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（1）计算机技术与软件专业技术资格（水平）中的网络规划设计师证书，得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分；</w:t>
            </w:r>
          </w:p>
          <w:p w14:paraId="7EB6D1A7"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（2）计算机技术与软件专业技术资格（水平）中的信息安全工程师证书，得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分；</w:t>
            </w:r>
          </w:p>
          <w:p w14:paraId="27FC3F0B">
            <w:pPr>
              <w:spacing w:line="360" w:lineRule="auto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）注册信息安全专业人员证书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（CISP）证书，得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分；</w:t>
            </w:r>
          </w:p>
          <w:p w14:paraId="4AA419F4">
            <w:pPr>
              <w:pStyle w:val="2"/>
              <w:ind w:left="0" w:leftChars="0" w:firstLine="0" w:firstLineChars="0"/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）登高架设作业操作证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，得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分；</w:t>
            </w:r>
          </w:p>
          <w:p w14:paraId="48AA8394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highlight w:val="none"/>
              </w:rPr>
              <w:t>）低压电工证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，得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分；</w:t>
            </w:r>
          </w:p>
          <w:p w14:paraId="6A58A185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注：响应文件中同时提供：</w:t>
            </w:r>
          </w:p>
          <w:p w14:paraId="765A9060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 xml:space="preserve">上述人员岗位配置名单（格式自拟）； </w:t>
            </w:r>
          </w:p>
          <w:p w14:paraId="71605E0D"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人员证书的扫描件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或电子证照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 xml:space="preserve">； </w:t>
            </w:r>
          </w:p>
          <w:p w14:paraId="3C3CEF37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（3）提供投标人为上述人员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缴纳的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自</w:t>
            </w: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-CN"/>
              </w:rPr>
              <w:t>5月1日以来任意一个月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的社保证明材料，社保形式详见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须知前附表第3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.2条（提供任意五险之一的社保缴纳证明即可）。供应商及供应商上级单位证书均认可</w:t>
            </w:r>
          </w:p>
        </w:tc>
        <w:tc>
          <w:tcPr>
            <w:tcW w:w="1248" w:type="dxa"/>
            <w:noWrap w:val="0"/>
            <w:vAlign w:val="center"/>
          </w:tcPr>
          <w:p w14:paraId="465CA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0-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分</w:t>
            </w:r>
          </w:p>
        </w:tc>
      </w:tr>
      <w:tr w14:paraId="69C39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417BD6DB">
            <w:pPr>
              <w:adjustRightInd w:val="0"/>
              <w:snapToGrid w:val="0"/>
              <w:spacing w:line="360" w:lineRule="auto"/>
              <w:ind w:right="-10" w:firstLine="420" w:firstLineChars="175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EA52BA3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Times New Roman"/>
                <w:sz w:val="24"/>
              </w:rPr>
              <w:t>业绩</w:t>
            </w:r>
          </w:p>
        </w:tc>
        <w:tc>
          <w:tcPr>
            <w:tcW w:w="5904" w:type="dxa"/>
            <w:noWrap w:val="0"/>
            <w:vAlign w:val="center"/>
          </w:tcPr>
          <w:p w14:paraId="658DFF47">
            <w:pPr>
              <w:pStyle w:val="13"/>
              <w:spacing w:line="360" w:lineRule="auto"/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自2019年1月1日以来（以合同签订时间为准），</w:t>
            </w:r>
            <w:r>
              <w:rPr>
                <w:rFonts w:hint="eastAsia"/>
                <w:color w:val="auto"/>
                <w:lang w:eastAsia="zh-CN"/>
              </w:rPr>
              <w:t>投标人</w:t>
            </w:r>
            <w:r>
              <w:rPr>
                <w:rFonts w:hint="eastAsia"/>
                <w:color w:val="auto"/>
              </w:rPr>
              <w:t>具有</w:t>
            </w:r>
            <w:r>
              <w:rPr>
                <w:rFonts w:hint="eastAsia"/>
              </w:rPr>
              <w:t>县（区）级</w:t>
            </w:r>
            <w:r>
              <w:rPr>
                <w:rFonts w:hint="eastAsia"/>
                <w:color w:val="auto"/>
              </w:rPr>
              <w:t>及以上党政机关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或事业单位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委托的</w:t>
            </w:r>
            <w:r>
              <w:rPr>
                <w:rFonts w:hint="eastAsia"/>
              </w:rPr>
              <w:t>网络线路建设或网络线路租赁服务</w:t>
            </w:r>
            <w:r>
              <w:rPr>
                <w:rFonts w:hint="eastAsia"/>
                <w:color w:val="auto"/>
              </w:rPr>
              <w:t>业绩的，每提供一个得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auto"/>
              </w:rPr>
              <w:t>分，满分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auto"/>
              </w:rPr>
              <w:t>分。</w:t>
            </w:r>
          </w:p>
          <w:p w14:paraId="536759DE">
            <w:pPr>
              <w:pStyle w:val="13"/>
              <w:spacing w:line="360" w:lineRule="auto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</w:rPr>
              <w:t>备注：提供合同扫描件（或影印件），如合同无法体现项目内容、时间或</w:t>
            </w:r>
            <w:r>
              <w:rPr>
                <w:rFonts w:hint="eastAsia"/>
                <w:b/>
                <w:color w:val="auto"/>
                <w:lang w:eastAsia="zh-CN"/>
              </w:rPr>
              <w:t>投标人</w:t>
            </w:r>
            <w:r>
              <w:rPr>
                <w:rFonts w:hint="eastAsia"/>
                <w:b/>
                <w:color w:val="auto"/>
              </w:rPr>
              <w:t>名称等内容的，须另附业主证明等相关证明材料的扫描件（或影印件）。</w:t>
            </w:r>
            <w:r>
              <w:rPr>
                <w:rFonts w:hint="eastAsia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供应商及供应商上级单位证书均认可</w:t>
            </w:r>
          </w:p>
        </w:tc>
        <w:tc>
          <w:tcPr>
            <w:tcW w:w="1248" w:type="dxa"/>
            <w:noWrap w:val="0"/>
            <w:vAlign w:val="center"/>
          </w:tcPr>
          <w:p w14:paraId="39DA27AC"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0-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分</w:t>
            </w:r>
          </w:p>
        </w:tc>
      </w:tr>
      <w:tr w14:paraId="2FF8A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1135" w:type="dxa"/>
            <w:shd w:val="clear" w:color="auto" w:fill="auto"/>
            <w:noWrap w:val="0"/>
            <w:vAlign w:val="center"/>
          </w:tcPr>
          <w:p w14:paraId="60D0B623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商务部分（10分）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 w14:paraId="4B8108C5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最终投标报价</w:t>
            </w:r>
          </w:p>
          <w:p w14:paraId="315374A0">
            <w:pPr>
              <w:spacing w:line="240" w:lineRule="auto"/>
              <w:ind w:left="218" w:leftChars="68" w:firstLine="480" w:firstLineChars="200"/>
              <w:jc w:val="both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5904" w:type="dxa"/>
            <w:shd w:val="clear" w:color="auto" w:fill="auto"/>
            <w:noWrap w:val="0"/>
            <w:vAlign w:val="center"/>
          </w:tcPr>
          <w:p w14:paraId="67C7D139">
            <w:pPr>
              <w:spacing w:line="240" w:lineRule="auto"/>
              <w:jc w:val="both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价格分统一采用有效最低价法，即满足磋商文件要求且最终报价最低的投标报价为评标基准价，其价格分为满分。其他投标人的价格分统一按照下列公式计算：投标报价得分＝（评标基准价/最终报价）×10％×100</w:t>
            </w:r>
          </w:p>
        </w:tc>
        <w:tc>
          <w:tcPr>
            <w:tcW w:w="1248" w:type="dxa"/>
            <w:shd w:val="clear" w:color="auto" w:fill="auto"/>
            <w:noWrap w:val="0"/>
            <w:vAlign w:val="center"/>
          </w:tcPr>
          <w:p w14:paraId="5E297B1C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  <w:u w:val="none"/>
                <w:lang w:val="en-US" w:eastAsia="zh-CN"/>
              </w:rPr>
              <w:t>10分</w:t>
            </w:r>
          </w:p>
        </w:tc>
      </w:tr>
    </w:tbl>
    <w:p w14:paraId="3D4217FC">
      <w:pPr>
        <w:spacing w:line="360" w:lineRule="auto"/>
        <w:rPr>
          <w:rFonts w:hint="eastAsia"/>
        </w:rPr>
      </w:pPr>
    </w:p>
    <w:p w14:paraId="52AC5C93">
      <w:pPr>
        <w:widowControl/>
        <w:spacing w:before="100" w:beforeAutospacing="1" w:after="100" w:afterAutospacing="1" w:line="403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  <w:bookmarkStart w:id="0" w:name="_GoBack"/>
      <w:bookmarkEnd w:id="0"/>
    </w:p>
    <w:p w14:paraId="549DC316">
      <w:pPr>
        <w:widowControl/>
        <w:spacing w:before="100" w:beforeAutospacing="1" w:after="100" w:afterAutospacing="1" w:line="403" w:lineRule="atLeast"/>
        <w:ind w:firstLine="480"/>
        <w:jc w:val="left"/>
        <w:rPr>
          <w:rFonts w:ascii="Arial" w:hAnsi="Arial" w:eastAsia="宋体" w:cs="Arial"/>
          <w:color w:val="333333"/>
          <w:kern w:val="0"/>
          <w:sz w:val="28"/>
          <w:szCs w:val="28"/>
          <w:u w:val="none"/>
        </w:rPr>
      </w:pPr>
    </w:p>
    <w:p w14:paraId="5AFE8AB4"/>
    <w:sectPr>
      <w:footerReference r:id="rId3" w:type="default"/>
      <w:pgSz w:w="11906" w:h="16838"/>
      <w:pgMar w:top="1383" w:right="1463" w:bottom="138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6AE69C5-076A-4B26-891A-02FC75A6B51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BB98E97F-A037-4030-8BF8-A751C61554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9F6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412D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412D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58B8D"/>
    <w:multiLevelType w:val="singleLevel"/>
    <w:tmpl w:val="CE058B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38B5BB"/>
    <w:multiLevelType w:val="singleLevel"/>
    <w:tmpl w:val="E438B5B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4B29FD4"/>
    <w:multiLevelType w:val="singleLevel"/>
    <w:tmpl w:val="34B29F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UwZjVjNDI1YmFjMzA5ZWU3NGU1OTZhMTQzNDAifQ=="/>
  </w:docVars>
  <w:rsids>
    <w:rsidRoot w:val="CBE02048"/>
    <w:rsid w:val="0042431C"/>
    <w:rsid w:val="004679B7"/>
    <w:rsid w:val="004814ED"/>
    <w:rsid w:val="00717DBE"/>
    <w:rsid w:val="008373DD"/>
    <w:rsid w:val="00872CF0"/>
    <w:rsid w:val="008C507E"/>
    <w:rsid w:val="00CD68A8"/>
    <w:rsid w:val="00D862D9"/>
    <w:rsid w:val="00DA6BB1"/>
    <w:rsid w:val="00F54015"/>
    <w:rsid w:val="01E178F6"/>
    <w:rsid w:val="085F0EEA"/>
    <w:rsid w:val="08B12D9D"/>
    <w:rsid w:val="0A590531"/>
    <w:rsid w:val="0B9F01C5"/>
    <w:rsid w:val="0C01164E"/>
    <w:rsid w:val="0D997711"/>
    <w:rsid w:val="105E15D4"/>
    <w:rsid w:val="13E0165D"/>
    <w:rsid w:val="156B2FE1"/>
    <w:rsid w:val="158346B4"/>
    <w:rsid w:val="184A22E6"/>
    <w:rsid w:val="1A462AD3"/>
    <w:rsid w:val="1E6D0FD8"/>
    <w:rsid w:val="27F122BE"/>
    <w:rsid w:val="28F17E5A"/>
    <w:rsid w:val="296332A3"/>
    <w:rsid w:val="29DC033D"/>
    <w:rsid w:val="2AE37D11"/>
    <w:rsid w:val="2BF66F98"/>
    <w:rsid w:val="2CA41C1E"/>
    <w:rsid w:val="2E7110F5"/>
    <w:rsid w:val="2FBC5511"/>
    <w:rsid w:val="30C41C11"/>
    <w:rsid w:val="324E00A0"/>
    <w:rsid w:val="34592D57"/>
    <w:rsid w:val="373352FF"/>
    <w:rsid w:val="3BAC2F86"/>
    <w:rsid w:val="3CB609AC"/>
    <w:rsid w:val="3ED0411A"/>
    <w:rsid w:val="43367252"/>
    <w:rsid w:val="45784C88"/>
    <w:rsid w:val="45FA4A39"/>
    <w:rsid w:val="47A65E5C"/>
    <w:rsid w:val="48DC7D87"/>
    <w:rsid w:val="49AF4D5D"/>
    <w:rsid w:val="4AAE558F"/>
    <w:rsid w:val="4AF20D4A"/>
    <w:rsid w:val="506362FC"/>
    <w:rsid w:val="52440642"/>
    <w:rsid w:val="534468D7"/>
    <w:rsid w:val="5538267D"/>
    <w:rsid w:val="58AF7257"/>
    <w:rsid w:val="5A83229B"/>
    <w:rsid w:val="5AE05057"/>
    <w:rsid w:val="5B67354E"/>
    <w:rsid w:val="5F4511F0"/>
    <w:rsid w:val="62FF1978"/>
    <w:rsid w:val="63773454"/>
    <w:rsid w:val="650255B8"/>
    <w:rsid w:val="6A510F7A"/>
    <w:rsid w:val="6E11569F"/>
    <w:rsid w:val="6EF07044"/>
    <w:rsid w:val="714364C0"/>
    <w:rsid w:val="76102461"/>
    <w:rsid w:val="76A9260E"/>
    <w:rsid w:val="778760F8"/>
    <w:rsid w:val="78615304"/>
    <w:rsid w:val="7D9059F9"/>
    <w:rsid w:val="7FBA5A25"/>
    <w:rsid w:val="7FFE8F8F"/>
    <w:rsid w:val="CBE02048"/>
    <w:rsid w:val="E9EBD596"/>
    <w:rsid w:val="F36FE2C9"/>
    <w:rsid w:val="F6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420" w:firstLineChars="200"/>
    </w:pPr>
    <w:rPr>
      <w:rFonts w:ascii="Calibri" w:hAnsi="Calibri" w:cs="Times New Roman"/>
      <w:sz w:val="20"/>
      <w:szCs w:val="21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="156" w:beforeLines="50" w:after="156" w:afterLines="50" w:line="360" w:lineRule="auto"/>
      <w:ind w:firstLine="480" w:firstLineChars="200"/>
    </w:pPr>
    <w:rPr>
      <w:rFonts w:ascii="Arial" w:hAnsi="Arial" w:cs="Arial"/>
      <w:sz w:val="24"/>
    </w:rPr>
  </w:style>
  <w:style w:type="paragraph" w:styleId="5">
    <w:name w:val="List"/>
    <w:basedOn w:val="1"/>
    <w:qFormat/>
    <w:uiPriority w:val="0"/>
    <w:pPr>
      <w:widowControl/>
      <w:ind w:left="420" w:hanging="420"/>
      <w:textAlignment w:val="baseline"/>
    </w:pPr>
    <w:rPr>
      <w:rFonts w:ascii="Times New Roman" w:hAnsi="Times New Roman" w:cs="宋体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仿宋_GB2312" w:hAnsi="仿宋_GB2312" w:eastAsia="仿宋_GB2312" w:cs="仿宋_GB2312"/>
      <w:szCs w:val="32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2"/>
    <w:link w:val="8"/>
    <w:qFormat/>
    <w:uiPriority w:val="0"/>
    <w:rPr>
      <w:kern w:val="2"/>
      <w:sz w:val="18"/>
      <w:szCs w:val="18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3145</Words>
  <Characters>3249</Characters>
  <Lines>37</Lines>
  <Paragraphs>10</Paragraphs>
  <TotalTime>92</TotalTime>
  <ScaleCrop>false</ScaleCrop>
  <LinksUpToDate>false</LinksUpToDate>
  <CharactersWithSpaces>3260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2024-04-25T07:18:00Z</dcterms:created>
  <dc:creator>user</dc:creator>
  <cp:lastModifiedBy>慕易居士</cp:lastModifiedBy>
  <cp:lastPrinted>2025-11-28T07:13:00Z</cp:lastPrinted>
  <dcterms:modified xsi:type="dcterms:W3CDTF">2025-11-28T08:40:29Z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043C72DEB19E44528593348E7C75655F_13</vt:lpwstr>
  </property>
  <property fmtid="{D5CDD505-2E9C-101B-9397-08002B2CF9AE}" pid="4" name="KSOTemplateDocerSaveRecord">
    <vt:lpwstr>eyJoZGlkIjoiZTI4YjcxZTU5ODE0ODRmZGUyNzE3MmQ0Y2E1MDgwNjkiLCJ1c2VySWQiOiI3MTkyMzQzMzkifQ==</vt:lpwstr>
  </property>
</Properties>
</file>